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055D8">
      <w:pPr>
        <w:pStyle w:val="4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 w14:paraId="67CCB41E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国标小标宋" w:hAnsi="国标小标宋" w:eastAsia="国标小标宋" w:cs="国标小标宋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default" w:ascii="国标小标宋" w:hAnsi="国标小标宋" w:eastAsia="国标小标宋" w:cs="国标小标宋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数字经济应用场景供需对接活动</w:t>
      </w:r>
    </w:p>
    <w:p w14:paraId="1494E71D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国标小标宋" w:hAnsi="国标小标宋" w:eastAsia="国标小标宋" w:cs="国标小标宋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采购需求及服务要求</w:t>
      </w:r>
      <w:bookmarkEnd w:id="1"/>
    </w:p>
    <w:p w14:paraId="01BD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131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 w:ascii="Times New Roman" w:hAnsi="Times New Roman" w:eastAsia="国标仿宋" w:cs="Times New Roman"/>
          <w:color w:val="auto"/>
          <w:kern w:val="2"/>
          <w:sz w:val="32"/>
          <w:szCs w:val="32"/>
          <w:lang w:val="en-US" w:eastAsia="zh-CN" w:bidi="ar-SA"/>
        </w:rPr>
        <w:t>为落实</w:t>
      </w:r>
      <w:r>
        <w:rPr>
          <w:rFonts w:hint="default" w:ascii="Times New Roman" w:hAnsi="Times New Roman" w:eastAsia="国标仿宋" w:cs="Times New Roman"/>
          <w:color w:val="auto"/>
          <w:kern w:val="2"/>
          <w:sz w:val="32"/>
          <w:szCs w:val="32"/>
          <w:lang w:val="en-US" w:eastAsia="zh-CN" w:bidi="ar-SA"/>
        </w:rPr>
        <w:t>《武汉市数智经济发展行动方案（2026—2028年）》</w:t>
      </w:r>
      <w:r>
        <w:rPr>
          <w:rFonts w:hint="eastAsia" w:ascii="Times New Roman" w:hAnsi="Times New Roman" w:eastAsia="国标仿宋" w:cs="Times New Roman"/>
          <w:color w:val="auto"/>
          <w:kern w:val="2"/>
          <w:sz w:val="32"/>
          <w:szCs w:val="32"/>
          <w:lang w:val="en-US" w:eastAsia="zh-CN" w:bidi="ar-SA"/>
        </w:rPr>
        <w:t>等文件，</w:t>
      </w:r>
      <w:r>
        <w:rPr>
          <w:rFonts w:hint="default" w:ascii="Times New Roman" w:hAnsi="Times New Roman" w:eastAsia="国标仿宋" w:cs="Times New Roman"/>
          <w:color w:val="auto"/>
          <w:kern w:val="2"/>
          <w:sz w:val="32"/>
          <w:szCs w:val="32"/>
          <w:lang w:val="en-US" w:eastAsia="zh-CN" w:bidi="ar-SA"/>
        </w:rPr>
        <w:t>打造“数链聚能产业共融”数字经济场景对接品牌</w:t>
      </w:r>
      <w:r>
        <w:rPr>
          <w:rFonts w:hint="eastAsia" w:ascii="Times New Roman" w:hAnsi="Times New Roman" w:eastAsia="国标仿宋" w:cs="Times New Roman"/>
          <w:color w:val="auto"/>
          <w:kern w:val="2"/>
          <w:sz w:val="32"/>
          <w:szCs w:val="32"/>
          <w:lang w:val="en-US" w:eastAsia="zh-CN" w:bidi="ar-SA"/>
        </w:rPr>
        <w:t>，拟</w:t>
      </w:r>
      <w:r>
        <w:rPr>
          <w:rFonts w:hint="default" w:ascii="Times New Roman" w:hAnsi="Times New Roman" w:eastAsia="国标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组织开展数字经济应用场景供需对接</w:t>
      </w:r>
      <w:r>
        <w:rPr>
          <w:rFonts w:hint="eastAsia" w:ascii="Times New Roman" w:hAnsi="Times New Roman" w:eastAsia="国标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系列</w:t>
      </w:r>
      <w:r>
        <w:rPr>
          <w:rFonts w:hint="default" w:ascii="Times New Roman" w:hAnsi="Times New Roman" w:eastAsia="国标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具体需求如下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供参考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9CBAB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一、企业供需调研服务</w:t>
      </w:r>
    </w:p>
    <w:p w14:paraId="4A32AD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国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国标仿宋" w:cs="Times New Roman"/>
          <w:color w:val="auto"/>
          <w:kern w:val="2"/>
          <w:sz w:val="32"/>
          <w:szCs w:val="32"/>
          <w:lang w:val="en-US" w:eastAsia="zh-CN" w:bidi="ar-SA"/>
        </w:rPr>
        <w:t>完成不少于60家企业的供需调研，其中数据产品、数据服务、数据加工处理及技术支撑等数据要素供给企业（不少于30家），以及各类市场主体及重点园区的数字化需求（不少于30家），确保调研企业覆盖数创企业、数据产业、平台企业等全市重点产业领域，具有广泛代表性。</w:t>
      </w:r>
    </w:p>
    <w:p w14:paraId="387487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二、供需清单梳理服务</w:t>
      </w:r>
    </w:p>
    <w:p w14:paraId="02F6B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国标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基于调研结果，梳理形成2份标准化清单，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val="en-US" w:eastAsia="zh-CN"/>
        </w:rPr>
        <w:t>清单应涵盖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企业名称、核心技术/产品、应用场景、合作模式、联系方式等关键信息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确保清单内容规范、清晰。</w:t>
      </w:r>
    </w:p>
    <w:p w14:paraId="69B9190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三、综合性供需对接会举办服务</w:t>
      </w:r>
    </w:p>
    <w:p w14:paraId="2FA6373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国标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国标仿宋" w:cs="Times New Roman"/>
          <w:i w:val="0"/>
          <w:iCs w:val="0"/>
          <w:caps w:val="0"/>
          <w:color w:val="auto"/>
          <w:spacing w:val="0"/>
          <w:sz w:val="32"/>
          <w:szCs w:val="32"/>
        </w:rPr>
        <w:t>组织</w:t>
      </w:r>
      <w:r>
        <w:rPr>
          <w:rFonts w:hint="default" w:ascii="Times New Roman" w:hAnsi="Times New Roman" w:eastAsia="国标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举办</w:t>
      </w:r>
      <w:r>
        <w:rPr>
          <w:rFonts w:hint="default" w:ascii="Times New Roman" w:hAnsi="Times New Roman" w:eastAsia="国标仿宋" w:cs="Times New Roman"/>
          <w:i w:val="0"/>
          <w:iCs w:val="0"/>
          <w:caps w:val="0"/>
          <w:color w:val="auto"/>
          <w:spacing w:val="0"/>
          <w:sz w:val="32"/>
          <w:szCs w:val="32"/>
        </w:rPr>
        <w:t>5场综合性供需对接</w:t>
      </w:r>
      <w:r>
        <w:rPr>
          <w:rFonts w:hint="default" w:ascii="Times New Roman" w:hAnsi="Times New Roman" w:eastAsia="国标仿宋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国标仿宋" w:cs="Times New Roman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default" w:ascii="Times New Roman" w:hAnsi="Times New Roman" w:eastAsia="国标仿宋" w:cs="Times New Roman"/>
          <w:color w:val="auto"/>
          <w:kern w:val="2"/>
          <w:sz w:val="32"/>
          <w:szCs w:val="32"/>
          <w:lang w:val="en-US" w:eastAsia="zh-CN" w:bidi="ar-SA"/>
        </w:rPr>
        <w:t>促成项目落地、人才对接、企业数智化转型、资本与技术合作等意向合作不少于20项，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场次分布合理。每场对接会需明确核心主题，参会企业不少于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0家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同时邀请行业专家、相关部门负责人参会，提供政策解读、技术指导等服务，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安排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合作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企业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val="en-US" w:eastAsia="zh-CN"/>
        </w:rPr>
        <w:t>现场阐述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，提升对接信任度。</w:t>
      </w:r>
    </w:p>
    <w:p w14:paraId="4C1B3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>四、数字经济监测运行分析</w:t>
      </w:r>
    </w:p>
    <w:p w14:paraId="5DDBB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国标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仿宋" w:cs="Times New Roman"/>
          <w:color w:val="auto"/>
          <w:kern w:val="0"/>
          <w:sz w:val="32"/>
          <w:szCs w:val="32"/>
          <w:lang w:val="en-US" w:eastAsia="zh-CN" w:bidi="ar"/>
        </w:rPr>
        <w:t>协助市数据局收集整理重点数字经济企业经营、数字经济园区建设及招商、重点数字经济项目建设等信息，每月常态化对接联系企业不少于300家，掌握相关企业生产经营情况。</w:t>
      </w:r>
    </w:p>
    <w:p w14:paraId="5FB2E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bookmarkStart w:id="0" w:name="heading_12"/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其他服务要求</w:t>
      </w:r>
      <w:bookmarkEnd w:id="0"/>
    </w:p>
    <w:p w14:paraId="1CAD3BD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国标仿宋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一是宣传推广。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制定宣传推广方案，内容需经局审核后</w:t>
      </w:r>
      <w:r>
        <w:rPr>
          <w:rFonts w:hint="eastAsia" w:ascii="Times New Roman" w:hAnsi="Times New Roman" w:eastAsia="国标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通过官方媒体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val="en-US" w:eastAsia="zh-CN"/>
        </w:rPr>
        <w:t>或者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行业平台等渠道进行宣传。</w:t>
      </w:r>
    </w:p>
    <w:p w14:paraId="41D900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国标仿宋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二是资料归档。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结束后，将调研台账、供需清单、会议资料、总结报告等相关资料整理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确保完整、规范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，提交归档留存。</w:t>
      </w:r>
    </w:p>
    <w:p w14:paraId="23C1CF9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国标仿宋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三是人员要求。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供应商需组建专业的服务团队，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eastAsia="zh-CN"/>
        </w:rPr>
        <w:t>具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数字经济相关领域知识、会务策划执行能力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企业调研经验等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国标仿宋" w:cs="Times New Roman"/>
          <w:color w:val="auto"/>
          <w:sz w:val="32"/>
          <w:szCs w:val="32"/>
        </w:rPr>
        <w:t>明确团队分工，确保服务质量。</w:t>
      </w:r>
    </w:p>
    <w:p w14:paraId="5E9D5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FABD2"/>
    <w:multiLevelType w:val="singleLevel"/>
    <w:tmpl w:val="BEBFABD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460F7"/>
    <w:rsid w:val="5A4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2026-06-04T00:58:00Z</dcterms:created>
  <dc:creator>一一一I</dc:creator>
  <cp:lastModifiedBy>一一一I</cp:lastModifiedBy>
  <dcterms:modified xsi:type="dcterms:W3CDTF">2026-06-04T00:59:21Z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B3E2BC20021241B997BF6AA42E789D18_11</vt:lpwstr>
  </property>
  <property fmtid="{D5CDD505-2E9C-101B-9397-08002B2CF9AE}" pid="4" name="KSOTemplateDocerSaveRecord">
    <vt:lpwstr>eyJoZGlkIjoiODY1Zjk3ZTg1ODRjZjM4MWZjOGE0YWYxMGU1M2QwNTAiLCJ1c2VySWQiOiIxMjEwNzEyMzE1In0=</vt:lpwstr>
  </property>
</Properties>
</file>